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8C" w:rsidRPr="00070F14" w:rsidRDefault="00CC257B" w:rsidP="00070F1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Match </w:t>
      </w:r>
      <w:r w:rsidR="00FF5D23">
        <w:rPr>
          <w:rFonts w:ascii="Times New Roman" w:hAnsi="Times New Roman"/>
          <w:b/>
          <w:bCs/>
          <w:sz w:val="28"/>
          <w:szCs w:val="28"/>
        </w:rPr>
        <w:t>the ILO</w:t>
      </w:r>
    </w:p>
    <w:p w:rsidR="007E02F6" w:rsidRDefault="007E02F6" w:rsidP="00095F18">
      <w:pPr>
        <w:rPr>
          <w:rFonts w:ascii="Times New Roman" w:hAnsi="Times New Roman"/>
          <w:bCs/>
          <w:sz w:val="28"/>
          <w:szCs w:val="28"/>
        </w:rPr>
      </w:pPr>
      <w:r w:rsidRPr="007E02F6">
        <w:rPr>
          <w:rFonts w:ascii="Times New Roman" w:hAnsi="Times New Roman"/>
          <w:bCs/>
          <w:sz w:val="28"/>
          <w:szCs w:val="28"/>
        </w:rPr>
        <w:t xml:space="preserve">By the time you graduate from York College, you will learn about and practice the College’s student </w:t>
      </w:r>
      <w:r w:rsidR="00F2598C">
        <w:rPr>
          <w:rFonts w:ascii="Times New Roman" w:hAnsi="Times New Roman"/>
          <w:bCs/>
          <w:sz w:val="28"/>
          <w:szCs w:val="28"/>
        </w:rPr>
        <w:t>institutional</w:t>
      </w:r>
      <w:r w:rsidRPr="007E02F6">
        <w:rPr>
          <w:rFonts w:ascii="Times New Roman" w:hAnsi="Times New Roman"/>
          <w:bCs/>
          <w:sz w:val="28"/>
          <w:szCs w:val="28"/>
        </w:rPr>
        <w:t xml:space="preserve"> learning outcomes (ILOs).  </w:t>
      </w:r>
      <w:r w:rsidR="00F2598C">
        <w:rPr>
          <w:rFonts w:ascii="Times New Roman" w:hAnsi="Times New Roman"/>
          <w:bCs/>
          <w:sz w:val="28"/>
          <w:szCs w:val="28"/>
        </w:rPr>
        <w:t xml:space="preserve">These are </w:t>
      </w:r>
      <w:r w:rsidR="00FF5D23">
        <w:rPr>
          <w:rFonts w:ascii="Times New Roman" w:hAnsi="Times New Roman"/>
          <w:bCs/>
          <w:sz w:val="28"/>
          <w:szCs w:val="28"/>
        </w:rPr>
        <w:t xml:space="preserve">six (6) </w:t>
      </w:r>
      <w:r w:rsidR="00F2598C">
        <w:rPr>
          <w:rFonts w:ascii="Times New Roman" w:hAnsi="Times New Roman"/>
          <w:bCs/>
          <w:sz w:val="28"/>
          <w:szCs w:val="28"/>
        </w:rPr>
        <w:t xml:space="preserve">specific areas you will </w:t>
      </w:r>
      <w:r w:rsidR="00FF5D23">
        <w:rPr>
          <w:rFonts w:ascii="Times New Roman" w:hAnsi="Times New Roman"/>
          <w:bCs/>
          <w:sz w:val="28"/>
          <w:szCs w:val="28"/>
        </w:rPr>
        <w:t>use to achieve academic success.</w:t>
      </w:r>
    </w:p>
    <w:p w:rsidR="00070F14" w:rsidRPr="00070F14" w:rsidRDefault="00070F14" w:rsidP="00095F18">
      <w:pPr>
        <w:rPr>
          <w:rFonts w:ascii="Times New Roman" w:hAnsi="Times New Roman"/>
          <w:bCs/>
          <w:sz w:val="28"/>
          <w:szCs w:val="28"/>
        </w:rPr>
      </w:pPr>
    </w:p>
    <w:p w:rsidR="00070F14" w:rsidRDefault="00AD3A1E" w:rsidP="00095F18">
      <w:pPr>
        <w:rPr>
          <w:rFonts w:ascii="Times New Roman" w:hAnsi="Times New Roman"/>
          <w:bCs/>
          <w:sz w:val="28"/>
          <w:szCs w:val="28"/>
        </w:rPr>
      </w:pPr>
      <w:r w:rsidRPr="008D61E4">
        <w:rPr>
          <w:rFonts w:ascii="Times New Roman" w:hAnsi="Times New Roman"/>
          <w:b/>
          <w:bCs/>
          <w:sz w:val="28"/>
          <w:szCs w:val="28"/>
          <w:highlight w:val="yellow"/>
        </w:rPr>
        <w:t xml:space="preserve">Instructions: </w:t>
      </w:r>
      <w:r w:rsidR="00FC10F2" w:rsidRPr="008D61E4">
        <w:rPr>
          <w:rFonts w:ascii="Times New Roman" w:hAnsi="Times New Roman"/>
          <w:bCs/>
          <w:sz w:val="28"/>
          <w:szCs w:val="28"/>
          <w:highlight w:val="yellow"/>
        </w:rPr>
        <w:t>Using your s</w:t>
      </w:r>
      <w:r w:rsidRPr="008D61E4">
        <w:rPr>
          <w:rFonts w:ascii="Times New Roman" w:hAnsi="Times New Roman"/>
          <w:bCs/>
          <w:sz w:val="28"/>
          <w:szCs w:val="28"/>
          <w:highlight w:val="yellow"/>
        </w:rPr>
        <w:t xml:space="preserve">yllabus match your </w:t>
      </w:r>
      <w:r w:rsidR="0074191E" w:rsidRPr="008D61E4">
        <w:rPr>
          <w:rFonts w:ascii="Times New Roman" w:hAnsi="Times New Roman"/>
          <w:bCs/>
          <w:sz w:val="28"/>
          <w:szCs w:val="28"/>
          <w:highlight w:val="yellow"/>
        </w:rPr>
        <w:t xml:space="preserve">NESS 100 </w:t>
      </w:r>
      <w:r w:rsidRPr="008D61E4">
        <w:rPr>
          <w:rFonts w:ascii="Times New Roman" w:hAnsi="Times New Roman"/>
          <w:bCs/>
          <w:sz w:val="28"/>
          <w:szCs w:val="28"/>
          <w:highlight w:val="yellow"/>
        </w:rPr>
        <w:t>a</w:t>
      </w:r>
      <w:r w:rsidR="0074191E" w:rsidRPr="008D61E4">
        <w:rPr>
          <w:rFonts w:ascii="Times New Roman" w:hAnsi="Times New Roman"/>
          <w:bCs/>
          <w:sz w:val="28"/>
          <w:szCs w:val="28"/>
          <w:highlight w:val="yellow"/>
        </w:rPr>
        <w:t>ssignments with the correct ILO.</w:t>
      </w:r>
    </w:p>
    <w:p w:rsidR="008D61E4" w:rsidRPr="00070F14" w:rsidRDefault="008D61E4" w:rsidP="00095F18">
      <w:pPr>
        <w:rPr>
          <w:rFonts w:ascii="Times New Roman" w:hAnsi="Times New Roman"/>
          <w:bCs/>
          <w:sz w:val="28"/>
          <w:szCs w:val="28"/>
        </w:rPr>
      </w:pPr>
    </w:p>
    <w:tbl>
      <w:tblPr>
        <w:tblStyle w:val="TableGrid"/>
        <w:tblW w:w="15030" w:type="dxa"/>
        <w:tblInd w:w="-882" w:type="dxa"/>
        <w:tblLook w:val="04A0" w:firstRow="1" w:lastRow="0" w:firstColumn="1" w:lastColumn="0" w:noHBand="0" w:noVBand="1"/>
      </w:tblPr>
      <w:tblGrid>
        <w:gridCol w:w="4500"/>
        <w:gridCol w:w="5760"/>
        <w:gridCol w:w="1980"/>
        <w:gridCol w:w="2790"/>
      </w:tblGrid>
      <w:tr w:rsidR="001E7BD7" w:rsidRPr="0074191E" w:rsidTr="00070F14">
        <w:tc>
          <w:tcPr>
            <w:tcW w:w="4500" w:type="dxa"/>
          </w:tcPr>
          <w:p w:rsidR="001E7BD7" w:rsidRPr="0074191E" w:rsidRDefault="001E7BD7" w:rsidP="00F259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4191E">
              <w:rPr>
                <w:rFonts w:ascii="Times New Roman" w:hAnsi="Times New Roman"/>
                <w:b/>
                <w:szCs w:val="24"/>
              </w:rPr>
              <w:t>NESS 100 Learning Objectives</w:t>
            </w:r>
          </w:p>
        </w:tc>
        <w:tc>
          <w:tcPr>
            <w:tcW w:w="5760" w:type="dxa"/>
          </w:tcPr>
          <w:p w:rsidR="001E7BD7" w:rsidRPr="0074191E" w:rsidRDefault="001E7BD7" w:rsidP="00F259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4191E">
              <w:rPr>
                <w:rFonts w:ascii="Times New Roman" w:hAnsi="Times New Roman"/>
                <w:b/>
                <w:bCs/>
                <w:szCs w:val="24"/>
              </w:rPr>
              <w:t>York Institutional Learning Outcomes (ILOs)</w:t>
            </w:r>
          </w:p>
        </w:tc>
        <w:tc>
          <w:tcPr>
            <w:tcW w:w="1980" w:type="dxa"/>
          </w:tcPr>
          <w:p w:rsidR="001E7BD7" w:rsidRPr="0074191E" w:rsidRDefault="001E7BD7" w:rsidP="00F259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4191E">
              <w:rPr>
                <w:rFonts w:ascii="Times New Roman" w:hAnsi="Times New Roman"/>
                <w:b/>
                <w:szCs w:val="24"/>
              </w:rPr>
              <w:t>Identify the NESS 100 Assignment  for each ILOs</w:t>
            </w:r>
          </w:p>
        </w:tc>
        <w:tc>
          <w:tcPr>
            <w:tcW w:w="2790" w:type="dxa"/>
          </w:tcPr>
          <w:p w:rsidR="001E7BD7" w:rsidRPr="0074191E" w:rsidRDefault="001E7BD7" w:rsidP="00F2598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4191E">
              <w:rPr>
                <w:rFonts w:ascii="Times New Roman" w:hAnsi="Times New Roman"/>
                <w:b/>
                <w:szCs w:val="24"/>
              </w:rPr>
              <w:t>List the Learning Activities  for each NESS 100 Assignment</w:t>
            </w:r>
          </w:p>
        </w:tc>
      </w:tr>
      <w:tr w:rsidR="001E7BD7" w:rsidRPr="0074191E" w:rsidTr="00070F14">
        <w:tc>
          <w:tcPr>
            <w:tcW w:w="4500" w:type="dxa"/>
          </w:tcPr>
          <w:p w:rsidR="001E7BD7" w:rsidRPr="0074191E" w:rsidRDefault="001E7BD7" w:rsidP="009D1BC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Understand the importance of Academic Integrity and identify instances of academic dishonesty.</w:t>
            </w:r>
          </w:p>
          <w:p w:rsidR="001E7BD7" w:rsidRPr="0074191E" w:rsidRDefault="001E7BD7" w:rsidP="009D1BC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760" w:type="dxa"/>
          </w:tcPr>
          <w:p w:rsidR="001E7BD7" w:rsidRPr="0074191E" w:rsidRDefault="001E7BD7" w:rsidP="00035F40">
            <w:pPr>
              <w:ind w:left="90"/>
              <w:rPr>
                <w:rFonts w:ascii="Times New Roman" w:hAnsi="Times New Roman"/>
                <w:b/>
                <w:bCs/>
                <w:szCs w:val="24"/>
              </w:rPr>
            </w:pPr>
            <w:r w:rsidRPr="0074191E">
              <w:rPr>
                <w:rFonts w:ascii="Times New Roman" w:hAnsi="Times New Roman"/>
                <w:b/>
                <w:bCs/>
                <w:szCs w:val="24"/>
              </w:rPr>
              <w:t>Integrity</w:t>
            </w:r>
          </w:p>
          <w:p w:rsidR="001E7BD7" w:rsidRPr="0074191E" w:rsidRDefault="001E7BD7" w:rsidP="00035F40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Demonstrate integrity as a central value in all aspects of their engagement including learning, research and service.</w:t>
            </w:r>
          </w:p>
        </w:tc>
        <w:tc>
          <w:tcPr>
            <w:tcW w:w="1980" w:type="dxa"/>
          </w:tcPr>
          <w:p w:rsidR="008D61E4" w:rsidRDefault="008D61E4" w:rsidP="00035F4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  <w:p w:rsidR="001E7BD7" w:rsidRPr="0074191E" w:rsidRDefault="001E7BD7" w:rsidP="00035F40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Academic Integrity Quiz</w:t>
            </w:r>
          </w:p>
        </w:tc>
        <w:tc>
          <w:tcPr>
            <w:tcW w:w="2790" w:type="dxa"/>
          </w:tcPr>
          <w:p w:rsidR="008D61E4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Answer:</w:t>
            </w:r>
          </w:p>
          <w:p w:rsidR="001E7BD7" w:rsidRPr="008D61E4" w:rsidRDefault="001E7BD7" w:rsidP="008D61E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Cs w:val="24"/>
              </w:rPr>
            </w:pPr>
            <w:r w:rsidRPr="008D61E4">
              <w:rPr>
                <w:rFonts w:ascii="Times New Roman" w:hAnsi="Times New Roman"/>
                <w:szCs w:val="24"/>
              </w:rPr>
              <w:t xml:space="preserve">Review </w:t>
            </w:r>
            <w:r w:rsidR="002F2AE4" w:rsidRPr="008D61E4">
              <w:rPr>
                <w:rFonts w:ascii="Times New Roman" w:hAnsi="Times New Roman"/>
                <w:szCs w:val="24"/>
              </w:rPr>
              <w:t xml:space="preserve">academic Integrity </w:t>
            </w:r>
            <w:r w:rsidRPr="008D61E4">
              <w:rPr>
                <w:rFonts w:ascii="Times New Roman" w:hAnsi="Times New Roman"/>
                <w:szCs w:val="24"/>
              </w:rPr>
              <w:t>PowerPoint</w:t>
            </w:r>
          </w:p>
          <w:p w:rsidR="001E7BD7" w:rsidRPr="0074191E" w:rsidRDefault="001E7BD7" w:rsidP="00035F4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Complete Academic Integrity Quiz</w:t>
            </w:r>
          </w:p>
        </w:tc>
      </w:tr>
      <w:tr w:rsidR="001E7BD7" w:rsidRPr="0074191E" w:rsidTr="00070F14">
        <w:tc>
          <w:tcPr>
            <w:tcW w:w="4500" w:type="dxa"/>
          </w:tcPr>
          <w:p w:rsidR="001E7BD7" w:rsidRPr="0074191E" w:rsidRDefault="001E7BD7" w:rsidP="009D1BCA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Understand the value of diversity in a global world</w:t>
            </w:r>
          </w:p>
        </w:tc>
        <w:tc>
          <w:tcPr>
            <w:tcW w:w="5760" w:type="dxa"/>
          </w:tcPr>
          <w:p w:rsidR="001E7BD7" w:rsidRPr="0074191E" w:rsidRDefault="001E7BD7" w:rsidP="00035F40">
            <w:pPr>
              <w:ind w:left="90"/>
              <w:rPr>
                <w:rFonts w:ascii="Times New Roman" w:hAnsi="Times New Roman"/>
                <w:b/>
                <w:bCs/>
                <w:szCs w:val="24"/>
              </w:rPr>
            </w:pPr>
            <w:r w:rsidRPr="0074191E">
              <w:rPr>
                <w:rFonts w:ascii="Times New Roman" w:hAnsi="Times New Roman"/>
                <w:b/>
                <w:bCs/>
                <w:szCs w:val="24"/>
              </w:rPr>
              <w:t>Diversity</w:t>
            </w:r>
          </w:p>
          <w:p w:rsidR="001E7BD7" w:rsidRPr="0074191E" w:rsidRDefault="001E7BD7" w:rsidP="00035F40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Recognize and appreciate unique differences across the human spectrum.</w:t>
            </w:r>
          </w:p>
        </w:tc>
        <w:tc>
          <w:tcPr>
            <w:tcW w:w="1980" w:type="dxa"/>
          </w:tcPr>
          <w:p w:rsidR="001E7BD7" w:rsidRPr="0074191E" w:rsidRDefault="008D61E4" w:rsidP="00035F4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  <w:tc>
          <w:tcPr>
            <w:tcW w:w="2790" w:type="dxa"/>
          </w:tcPr>
          <w:p w:rsidR="001E7BD7" w:rsidRPr="0074191E" w:rsidRDefault="008D61E4" w:rsidP="00035F4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</w:tr>
      <w:tr w:rsidR="008D61E4" w:rsidRPr="0074191E" w:rsidTr="00070F14">
        <w:tc>
          <w:tcPr>
            <w:tcW w:w="4500" w:type="dxa"/>
          </w:tcPr>
          <w:p w:rsidR="008D61E4" w:rsidRPr="0074191E" w:rsidRDefault="008D61E4" w:rsidP="008D61E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Use problem solving and critical thinking skills.</w:t>
            </w:r>
          </w:p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Discover new ideas and opportunities.</w:t>
            </w:r>
          </w:p>
        </w:tc>
        <w:tc>
          <w:tcPr>
            <w:tcW w:w="5760" w:type="dxa"/>
          </w:tcPr>
          <w:p w:rsidR="008D61E4" w:rsidRPr="0074191E" w:rsidRDefault="008D61E4" w:rsidP="008D61E4">
            <w:pPr>
              <w:ind w:left="90"/>
              <w:rPr>
                <w:rFonts w:ascii="Times New Roman" w:hAnsi="Times New Roman"/>
                <w:b/>
                <w:bCs/>
                <w:szCs w:val="24"/>
              </w:rPr>
            </w:pPr>
            <w:r w:rsidRPr="0074191E">
              <w:rPr>
                <w:rFonts w:ascii="Times New Roman" w:hAnsi="Times New Roman"/>
                <w:b/>
                <w:bCs/>
                <w:szCs w:val="24"/>
              </w:rPr>
              <w:t>Intellectual Discovery &amp; Creativity</w:t>
            </w:r>
          </w:p>
          <w:p w:rsidR="008D61E4" w:rsidRPr="0074191E" w:rsidRDefault="008D61E4" w:rsidP="008D61E4">
            <w:pPr>
              <w:ind w:right="450"/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Demonstrate excellence in academic inquiry, creativity, research, collaboration and professional growth.</w:t>
            </w:r>
          </w:p>
        </w:tc>
        <w:tc>
          <w:tcPr>
            <w:tcW w:w="198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  <w:tc>
          <w:tcPr>
            <w:tcW w:w="279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</w:tr>
      <w:tr w:rsidR="008D61E4" w:rsidRPr="0074191E" w:rsidTr="00070F14">
        <w:tc>
          <w:tcPr>
            <w:tcW w:w="450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Students will learn how to communicate and build relationships with their peers, faculty and administrators.</w:t>
            </w:r>
          </w:p>
        </w:tc>
        <w:tc>
          <w:tcPr>
            <w:tcW w:w="576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74191E">
              <w:rPr>
                <w:rFonts w:ascii="Times New Roman" w:hAnsi="Times New Roman"/>
                <w:b/>
                <w:bCs/>
                <w:szCs w:val="24"/>
              </w:rPr>
              <w:t>Intentional Interactions</w:t>
            </w:r>
          </w:p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Participate in productive and creative interactions among various groups.</w:t>
            </w:r>
          </w:p>
        </w:tc>
        <w:tc>
          <w:tcPr>
            <w:tcW w:w="198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  <w:tc>
          <w:tcPr>
            <w:tcW w:w="279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</w:tr>
      <w:tr w:rsidR="008D61E4" w:rsidRPr="0074191E" w:rsidTr="00070F14">
        <w:tc>
          <w:tcPr>
            <w:tcW w:w="4500" w:type="dxa"/>
          </w:tcPr>
          <w:p w:rsidR="008D61E4" w:rsidRPr="0074191E" w:rsidRDefault="008D61E4" w:rsidP="008D61E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Identify and develop personal and academic skills for success.</w:t>
            </w:r>
          </w:p>
          <w:p w:rsidR="008D61E4" w:rsidRPr="0074191E" w:rsidRDefault="008D61E4" w:rsidP="008D61E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Relate knowledge of self and personal goals to major(s) of interest and possible careers.</w:t>
            </w:r>
          </w:p>
        </w:tc>
        <w:tc>
          <w:tcPr>
            <w:tcW w:w="5760" w:type="dxa"/>
          </w:tcPr>
          <w:p w:rsidR="008D61E4" w:rsidRPr="0074191E" w:rsidRDefault="008D61E4" w:rsidP="008D61E4">
            <w:pPr>
              <w:ind w:left="90"/>
              <w:rPr>
                <w:rFonts w:ascii="Times New Roman" w:hAnsi="Times New Roman"/>
                <w:b/>
                <w:bCs/>
                <w:szCs w:val="24"/>
              </w:rPr>
            </w:pPr>
            <w:r w:rsidRPr="0074191E">
              <w:rPr>
                <w:rFonts w:ascii="Times New Roman" w:hAnsi="Times New Roman"/>
                <w:b/>
                <w:bCs/>
                <w:szCs w:val="24"/>
              </w:rPr>
              <w:t>Self-Reflection &amp; Accountability</w:t>
            </w:r>
          </w:p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Reflect on their learning, identify challenges, create a plan to meet the challenges, and improve decision-making.</w:t>
            </w:r>
          </w:p>
        </w:tc>
        <w:tc>
          <w:tcPr>
            <w:tcW w:w="198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  <w:tc>
          <w:tcPr>
            <w:tcW w:w="279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</w:tr>
      <w:tr w:rsidR="008D61E4" w:rsidRPr="0074191E" w:rsidTr="00070F14">
        <w:tc>
          <w:tcPr>
            <w:tcW w:w="450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Understand college policy and procedures.</w:t>
            </w:r>
          </w:p>
        </w:tc>
        <w:tc>
          <w:tcPr>
            <w:tcW w:w="5760" w:type="dxa"/>
          </w:tcPr>
          <w:p w:rsidR="008D61E4" w:rsidRPr="0074191E" w:rsidRDefault="008D61E4" w:rsidP="008D61E4">
            <w:pPr>
              <w:ind w:left="90"/>
              <w:rPr>
                <w:rFonts w:ascii="Times New Roman" w:hAnsi="Times New Roman"/>
                <w:b/>
                <w:bCs/>
                <w:szCs w:val="24"/>
              </w:rPr>
            </w:pPr>
            <w:r w:rsidRPr="0074191E">
              <w:rPr>
                <w:rFonts w:ascii="Times New Roman" w:hAnsi="Times New Roman"/>
                <w:b/>
                <w:bCs/>
                <w:szCs w:val="24"/>
              </w:rPr>
              <w:t>Civic Engagement</w:t>
            </w:r>
          </w:p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 w:rsidRPr="0074191E">
              <w:rPr>
                <w:rFonts w:ascii="Times New Roman" w:hAnsi="Times New Roman"/>
                <w:szCs w:val="24"/>
              </w:rPr>
              <w:t>Recognize personal responsibility to their respective communities, and strive to serve the common good.</w:t>
            </w:r>
          </w:p>
        </w:tc>
        <w:tc>
          <w:tcPr>
            <w:tcW w:w="198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  <w:tc>
          <w:tcPr>
            <w:tcW w:w="2790" w:type="dxa"/>
          </w:tcPr>
          <w:p w:rsidR="008D61E4" w:rsidRPr="0074191E" w:rsidRDefault="008D61E4" w:rsidP="008D61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Answer: </w:t>
            </w:r>
          </w:p>
        </w:tc>
      </w:tr>
    </w:tbl>
    <w:p w:rsidR="001A4704" w:rsidRDefault="001A4704">
      <w:bookmarkStart w:id="0" w:name="_GoBack"/>
      <w:bookmarkEnd w:id="0"/>
    </w:p>
    <w:sectPr w:rsidR="001A4704" w:rsidSect="00095F1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F18" w:rsidRDefault="00095F18" w:rsidP="00095F18">
      <w:r>
        <w:separator/>
      </w:r>
    </w:p>
  </w:endnote>
  <w:endnote w:type="continuationSeparator" w:id="0">
    <w:p w:rsidR="00095F18" w:rsidRDefault="00095F18" w:rsidP="0009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F18" w:rsidRDefault="00095F18" w:rsidP="00095F18">
      <w:r>
        <w:separator/>
      </w:r>
    </w:p>
  </w:footnote>
  <w:footnote w:type="continuationSeparator" w:id="0">
    <w:p w:rsidR="00095F18" w:rsidRDefault="00095F18" w:rsidP="00095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18" w:rsidRDefault="00095F18">
    <w:pPr>
      <w:pStyle w:val="Header"/>
    </w:pPr>
    <w:r>
      <w:rPr>
        <w:rFonts w:ascii="Arial" w:hAnsi="Arial" w:cs="Arial"/>
        <w:b/>
        <w:noProof/>
      </w:rPr>
      <w:drawing>
        <wp:inline distT="0" distB="0" distL="0" distR="0" wp14:anchorId="253F547F" wp14:editId="099954D2">
          <wp:extent cx="2017780" cy="862586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toSOAR_signature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780" cy="862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5F18" w:rsidRDefault="00095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848A3"/>
    <w:multiLevelType w:val="hybridMultilevel"/>
    <w:tmpl w:val="9F5A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B45E6"/>
    <w:multiLevelType w:val="hybridMultilevel"/>
    <w:tmpl w:val="86EE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E2C56"/>
    <w:multiLevelType w:val="hybridMultilevel"/>
    <w:tmpl w:val="EE12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18"/>
    <w:rsid w:val="00000038"/>
    <w:rsid w:val="00035F40"/>
    <w:rsid w:val="00070F14"/>
    <w:rsid w:val="00095F18"/>
    <w:rsid w:val="00103E05"/>
    <w:rsid w:val="001246B3"/>
    <w:rsid w:val="001A4704"/>
    <w:rsid w:val="001E7BD7"/>
    <w:rsid w:val="002F2AE4"/>
    <w:rsid w:val="003310B3"/>
    <w:rsid w:val="003B364C"/>
    <w:rsid w:val="003C0CC7"/>
    <w:rsid w:val="003D5FA6"/>
    <w:rsid w:val="00480115"/>
    <w:rsid w:val="006C3B81"/>
    <w:rsid w:val="0074191E"/>
    <w:rsid w:val="007E02F6"/>
    <w:rsid w:val="0084710F"/>
    <w:rsid w:val="00861C74"/>
    <w:rsid w:val="008D61E4"/>
    <w:rsid w:val="009D7531"/>
    <w:rsid w:val="00A03E8C"/>
    <w:rsid w:val="00A16CF6"/>
    <w:rsid w:val="00A3157C"/>
    <w:rsid w:val="00AD3A1E"/>
    <w:rsid w:val="00B50651"/>
    <w:rsid w:val="00BD6987"/>
    <w:rsid w:val="00C64BA6"/>
    <w:rsid w:val="00CC257B"/>
    <w:rsid w:val="00DE3702"/>
    <w:rsid w:val="00F2598C"/>
    <w:rsid w:val="00FC10F2"/>
    <w:rsid w:val="00FD5A20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A493A79"/>
  <w15:docId w15:val="{3F185C6B-1BA8-4AB4-9135-675B042A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F1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F1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F18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F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Sheridan Bisram</dc:creator>
  <cp:lastModifiedBy>Sheridan Bisram</cp:lastModifiedBy>
  <cp:revision>25</cp:revision>
  <cp:lastPrinted>2019-01-15T20:06:00Z</cp:lastPrinted>
  <dcterms:created xsi:type="dcterms:W3CDTF">2019-01-15T18:14:00Z</dcterms:created>
  <dcterms:modified xsi:type="dcterms:W3CDTF">2019-12-05T17:20:00Z</dcterms:modified>
</cp:coreProperties>
</file>